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786A" w14:textId="4F956175" w:rsidR="0034523E" w:rsidRPr="00037C07" w:rsidRDefault="00AD718E" w:rsidP="00AD718E">
      <w:pPr>
        <w:autoSpaceDE w:val="0"/>
        <w:autoSpaceDN w:val="0"/>
        <w:adjustRightInd w:val="0"/>
        <w:rPr>
          <w:rFonts w:asciiTheme="majorHAnsi" w:hAnsiTheme="majorHAnsi" w:cstheme="majorHAnsi"/>
          <w:sz w:val="36"/>
          <w:szCs w:val="36"/>
          <w:lang w:val="fr-CH"/>
        </w:rPr>
      </w:pPr>
      <w:r w:rsidRPr="00037C07">
        <w:rPr>
          <w:rFonts w:asciiTheme="majorHAnsi" w:hAnsiTheme="majorHAnsi" w:cstheme="majorHAnsi"/>
          <w:sz w:val="36"/>
          <w:szCs w:val="36"/>
          <w:lang w:val="fr-CH"/>
        </w:rPr>
        <w:t xml:space="preserve">L’avenir de la mobilité </w:t>
      </w:r>
      <w:r w:rsidRPr="00037C07">
        <w:rPr>
          <w:rFonts w:asciiTheme="majorHAnsi" w:hAnsiTheme="majorHAnsi" w:cstheme="majorHAnsi"/>
          <w:sz w:val="36"/>
          <w:szCs w:val="36"/>
          <w:lang w:val="fr-CH"/>
        </w:rPr>
        <w:t>tient son festival</w:t>
      </w:r>
    </w:p>
    <w:p w14:paraId="6215657B" w14:textId="77777777" w:rsidR="0034523E" w:rsidRPr="00037C07" w:rsidRDefault="0034523E" w:rsidP="0034523E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2CED66C9" w14:textId="096B5E01" w:rsidR="0047383B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La</w:t>
      </w:r>
      <w:r w:rsidRPr="00037C07">
        <w:rPr>
          <w:rFonts w:ascii="MuseoSlab-300" w:hAnsi="MuseoSlab-300" w:cs="MuseoSlab-300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mobilité telle que nous la concev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 xml:space="preserve">ons aujourd’hui va profondément 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évoluer. C’est la raison pour laquelle l’Académie de la mobilité du TCS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organise, au mois de septembre à Berne, l’Arène suisse de la mobilité.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Son directeur, Jörg Beckmann, nous parle de ce festival de l’innovation.</w:t>
      </w:r>
      <w:r w:rsidR="0047383B" w:rsidRPr="00037C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CH"/>
        </w:rPr>
        <w:t> </w:t>
      </w:r>
    </w:p>
    <w:p w14:paraId="77020289" w14:textId="77777777" w:rsidR="00AD718E" w:rsidRPr="00037C07" w:rsidRDefault="00AD718E" w:rsidP="00687AEA">
      <w:pPr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</w:p>
    <w:p w14:paraId="179953DE" w14:textId="7796B682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Selon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vous, quels sont les plus grands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défis en matière de mobilité?</w:t>
      </w:r>
    </w:p>
    <w:p w14:paraId="1C653EDD" w14:textId="01B3DDA9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Jörg Beckmann: Mettre les nouvelles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technologies et les nouveaux modèles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économiques au service d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e transports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respectue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ux du climat et des ressources.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Nous devons développer des services</w:t>
      </w:r>
    </w:p>
    <w:p w14:paraId="6260C962" w14:textId="688A63BD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économiquement viables qui soulagent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notre environnement et offrent aux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gens une vie épanouie. Si nous parvenons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à combiner la volonté croissante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d’agir contre le changement climatique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avec un nouveau modèle économique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la mobilité, le secteur des transports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peut devenir un moteur majeur d’une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société plus durable.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</w:p>
    <w:p w14:paraId="33D756B9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0B48BBD7" w14:textId="382F940D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A votre avis, qu’est-ce qu’une offre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de mobilité durable?</w:t>
      </w:r>
    </w:p>
    <w:p w14:paraId="2ABEC328" w14:textId="1416F9ED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Tout ce qui contribue à améliorer l’efficacité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énergétique ainsi que l’utilisation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l’espace des transports, en y intégrant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le bien-être des générations actuelles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futures. En d’autres termes, offrir de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nouvelles technologies qui accélèrent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la transition des moteurs à combustion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vers des moteurs électriques. Mais nous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devons également développer des plateformes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numériques qui permettent de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partager aisément les véhicules, les trajets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les infrastructures, afin d’en faire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un meilleur usage. Nous devons également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promouvoir la mobilité active,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c’est-à-dire la circulation des piétons et</w:t>
      </w:r>
    </w:p>
    <w:p w14:paraId="072BC3BD" w14:textId="7D6B3585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des cyclistes. Notre portail de partage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vélos-cargos Carvelo2go en est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l’exemple parfait. Cela fonctionne très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bien.</w:t>
      </w:r>
    </w:p>
    <w:p w14:paraId="14F1240F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4EBB028E" w14:textId="19EF46CC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L’Arène de la mobilité aura lieu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pour la première fois en septembre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à Berne. Qu’est-ce qui attend les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visiteurs?</w:t>
      </w:r>
    </w:p>
    <w:p w14:paraId="79987AE5" w14:textId="72DEEA5D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Trois axes du changement vont déterminer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notre programme: d’une part, l’électrification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du système de propulsion;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d’autre part, l’introducti</w:t>
      </w:r>
      <w:bookmarkStart w:id="0" w:name="_GoBack"/>
      <w:bookmarkEnd w:id="0"/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on de l’économie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collaborative dans la mobilité et,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enfin, l’automatisation du trafic routier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avec la voiture autonome. Nous présenterons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environ 200 intervenants sur ces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sujets durant quatre jours. Nos ateliers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tables rondes seront animés par de</w:t>
      </w:r>
    </w:p>
    <w:p w14:paraId="24A763A6" w14:textId="4D61F529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grands experts de Suisse ainsi que de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l’étranger. Nos partenaires helvétiques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présenteront leurs innovations lors de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leurs propres sessions et à l’occasion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d’une grande exposition. Nulle part ailleurs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en Suisse, les personnes intéressées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par la mobilité ne trouveront un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tel aperçu de ce que sera l’avenir de la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mobilité.</w:t>
      </w:r>
    </w:p>
    <w:p w14:paraId="4206F6E5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44A6AA2D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Quel est le but de cette Arène?</w:t>
      </w:r>
    </w:p>
    <w:p w14:paraId="54C4D21C" w14:textId="30C17E1F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Nous voulons mieux mettre en réseau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les acteurs des différents secteurs du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marché de la nouvelle mobilité et faire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avancer les idées et innovations. Pour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améliorer le trafic, il ne suffit pas de rester</w:t>
      </w:r>
    </w:p>
    <w:p w14:paraId="5C4688E4" w14:textId="6AEAE042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seul et de toujours parler aux mêmes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personnes. Ce n’est qu’en travaillant ensemble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que les entreprises bien établies,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les start-up créatives, les politiciens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avant-gardistes et les chercheurs critiques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sauront créer ce passage à une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mobilité plus durable.</w:t>
      </w:r>
    </w:p>
    <w:p w14:paraId="43271E84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76730413" w14:textId="5179A7CC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Pourquoi organiser un événement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d’une telle importance?</w:t>
      </w:r>
    </w:p>
    <w:p w14:paraId="2A55C905" w14:textId="05ADD84C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Ce n’est qu’ainsi que nous pourrons atteindre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la masse critique en experts nationaux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internationaux. Les moteurs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la nouvelle mobilité de pays comme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la Suisse, l’Allemagne, l’Autriche, la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France, les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Pays-Bas, la Suède, le Danemark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les Etats-Unis ont besoin d’un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espace d’innovation conséquent afin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d’apprendre autant que possible les uns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des autres, en peu de temps et dans un</w:t>
      </w:r>
    </w:p>
    <w:p w14:paraId="380D8D0C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même lieu.</w:t>
      </w:r>
    </w:p>
    <w:p w14:paraId="650AF5A7" w14:textId="77777777" w:rsidR="00037C07" w:rsidRPr="00037C07" w:rsidRDefault="00037C07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7AE8E317" w14:textId="77777777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Le programme semble très dense...</w:t>
      </w:r>
    </w:p>
    <w:p w14:paraId="58F73F91" w14:textId="2AC476C1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Comme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lors d’un festival de musique,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nous avons des événements parallèles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sur trois scènes, donc bien sûr, cela paraît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dense. Mais nos différents formats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offrent une atmosphère détendue,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laissant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lastRenderedPageBreak/>
        <w:t>beaucoup d’espace et de temps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aux discussions. Il y aura bien assez de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places pour les questions et les observations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chacun. Malgré la densité, la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seule chose qui compte pour nous est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proposer autant d’interaction que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possible entre les conférenciers, les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exposants et les participants.</w:t>
      </w:r>
    </w:p>
    <w:p w14:paraId="4E0C9BB3" w14:textId="77777777" w:rsidR="00037C07" w:rsidRPr="00037C07" w:rsidRDefault="00037C07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7FFDB595" w14:textId="21354C36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Ce forum est-il réservé</w:t>
      </w:r>
      <w:r w:rsidR="00037C07"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aux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professionnels?</w:t>
      </w:r>
    </w:p>
    <w:p w14:paraId="00C9EE69" w14:textId="16355B65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Nous nous adressons aussi bien au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monde professionnel qu’au public intéressé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par cette thématique. La notion de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transport et mobilité parle à Monsieur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et Madame Tout-le-monde, car il s’agit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de leur quotidien, tout simplement. Et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nos partenaires exposants sont toujours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heureux d’entendre les expériences et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les opinions du public, car ce sont les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gens qui vivent la mobilité.</w:t>
      </w:r>
    </w:p>
    <w:p w14:paraId="7D233F35" w14:textId="77777777" w:rsidR="00037C07" w:rsidRPr="00037C07" w:rsidRDefault="00037C07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  <w:lang w:val="fr-CH"/>
        </w:rPr>
      </w:pPr>
    </w:p>
    <w:p w14:paraId="71D8DA92" w14:textId="52AACA64" w:rsidR="00AD718E" w:rsidRPr="00037C07" w:rsidRDefault="00AD718E" w:rsidP="00AD718E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Prévoyez-vous déjà une Arène de</w:t>
      </w:r>
      <w:r w:rsidR="00037C07"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b/>
          <w:sz w:val="22"/>
          <w:szCs w:val="22"/>
          <w:lang w:val="fr-CH"/>
        </w:rPr>
        <w:t>la mobilité pour 2020?</w:t>
      </w:r>
    </w:p>
    <w:p w14:paraId="58273EF2" w14:textId="5F08F5C3" w:rsidR="00583060" w:rsidRPr="00037C07" w:rsidRDefault="00AD718E" w:rsidP="00037C0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CH"/>
        </w:rPr>
      </w:pP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Oui, elle aura également lieu l’an prochain.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Par le biais de cette manifestation,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nous souhaitons faire partie intégrante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du calendrier de tous les acteurs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>suisses de la mobilité dans les années à</w:t>
      </w:r>
      <w:r w:rsidR="00037C07" w:rsidRPr="00037C07">
        <w:rPr>
          <w:rFonts w:asciiTheme="majorHAnsi" w:eastAsia="Times New Roman" w:hAnsiTheme="majorHAnsi" w:cstheme="majorHAnsi"/>
          <w:sz w:val="22"/>
          <w:szCs w:val="22"/>
          <w:lang w:val="fr-CH"/>
        </w:rPr>
        <w:t xml:space="preserve"> </w:t>
      </w:r>
      <w:r w:rsidRPr="00037C07">
        <w:rPr>
          <w:rFonts w:asciiTheme="majorHAnsi" w:hAnsiTheme="majorHAnsi" w:cstheme="majorHAnsi"/>
          <w:sz w:val="22"/>
          <w:szCs w:val="22"/>
          <w:lang w:val="fr-CH"/>
        </w:rPr>
        <w:t xml:space="preserve">venir. </w:t>
      </w:r>
    </w:p>
    <w:p w14:paraId="75C91F37" w14:textId="77777777" w:rsidR="00037C07" w:rsidRPr="00037C07" w:rsidRDefault="00037C07" w:rsidP="00037C0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CH"/>
        </w:rPr>
      </w:pPr>
    </w:p>
    <w:p w14:paraId="487BCE77" w14:textId="77777777" w:rsidR="00037C07" w:rsidRPr="00037C07" w:rsidRDefault="00037C07" w:rsidP="00583060">
      <w:pPr>
        <w:rPr>
          <w:rFonts w:asciiTheme="majorHAnsi" w:hAnsiTheme="majorHAnsi" w:cstheme="majorHAnsi"/>
          <w:b/>
          <w:color w:val="FFC000"/>
          <w:sz w:val="22"/>
          <w:szCs w:val="22"/>
          <w:lang w:val="fr-CH"/>
        </w:rPr>
      </w:pPr>
    </w:p>
    <w:tbl>
      <w:tblPr>
        <w:tblStyle w:val="Tabellenras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056"/>
      </w:tblGrid>
      <w:tr w:rsidR="00037C07" w:rsidRPr="00037C07" w14:paraId="70246081" w14:textId="77777777" w:rsidTr="00037C07">
        <w:tc>
          <w:tcPr>
            <w:tcW w:w="9056" w:type="dxa"/>
            <w:shd w:val="pct5" w:color="auto" w:fill="auto"/>
          </w:tcPr>
          <w:p w14:paraId="107EEBAF" w14:textId="62E3FA5F" w:rsidR="00037C07" w:rsidRPr="00037C07" w:rsidRDefault="00037C07" w:rsidP="00483B1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</w:pP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Découvrez l’avenir de la mobilité lors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du plus grand forum suisse de l’innovation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en matière de transports,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l’Arène suisse de la mobilité, à Berne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du 16 au 19.09.2019. Le TCS et sa filiale,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l’Académie de la mobilité SA, organisent l’événement. Les sponsors publics sont l’Office fédéral des routes (</w:t>
            </w:r>
            <w:proofErr w:type="spellStart"/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Ofrou</w:t>
            </w:r>
            <w:proofErr w:type="spellEnd"/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>), l’Office fédéral de l’énergie (OFEN) avec le programme Swiss-Energy, la ville et le canton de Berne. La Poste Suisse, les CFF et Energie 360° constituent les autres partenaires premium</w:t>
            </w:r>
            <w:r w:rsidRPr="00037C07">
              <w:rPr>
                <w:rFonts w:asciiTheme="majorHAnsi" w:eastAsia="Times New Roman" w:hAnsiTheme="majorHAnsi" w:cstheme="majorHAnsi"/>
                <w:sz w:val="22"/>
                <w:szCs w:val="22"/>
                <w:lang w:val="fr-CH"/>
              </w:rPr>
              <w:t xml:space="preserve">. </w:t>
            </w:r>
            <w:hyperlink r:id="rId5" w:history="1">
              <w:r w:rsidRPr="00037C0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fr-CH"/>
                </w:rPr>
                <w:t>www.mobilitaetsarena.ch</w:t>
              </w:r>
            </w:hyperlink>
          </w:p>
        </w:tc>
      </w:tr>
    </w:tbl>
    <w:p w14:paraId="6C75CFC5" w14:textId="77777777" w:rsidR="00583060" w:rsidRPr="00037C07" w:rsidRDefault="00583060" w:rsidP="00583060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74A6A746" w14:textId="77777777" w:rsidR="00583060" w:rsidRPr="00037C07" w:rsidRDefault="00583060" w:rsidP="00692015">
      <w:pPr>
        <w:pStyle w:val="interview"/>
        <w:shd w:val="clear" w:color="auto" w:fill="FFFFFF"/>
        <w:spacing w:after="360" w:afterAutospacing="0"/>
        <w:rPr>
          <w:rFonts w:asciiTheme="majorHAnsi" w:hAnsiTheme="majorHAnsi" w:cstheme="majorHAnsi"/>
          <w:b/>
          <w:sz w:val="22"/>
          <w:szCs w:val="22"/>
          <w:lang w:val="fr-CH"/>
        </w:rPr>
      </w:pPr>
    </w:p>
    <w:sectPr w:rsidR="00583060" w:rsidRPr="00037C07" w:rsidSect="009551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lab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B"/>
    <w:rsid w:val="00026630"/>
    <w:rsid w:val="00037C07"/>
    <w:rsid w:val="00051EC0"/>
    <w:rsid w:val="0005325E"/>
    <w:rsid w:val="00087E51"/>
    <w:rsid w:val="000C15B4"/>
    <w:rsid w:val="001051D1"/>
    <w:rsid w:val="00111892"/>
    <w:rsid w:val="00127323"/>
    <w:rsid w:val="00136AB4"/>
    <w:rsid w:val="0014398A"/>
    <w:rsid w:val="00176037"/>
    <w:rsid w:val="00190C5D"/>
    <w:rsid w:val="001C61EF"/>
    <w:rsid w:val="001E6BC3"/>
    <w:rsid w:val="002021C3"/>
    <w:rsid w:val="00215708"/>
    <w:rsid w:val="00222FAB"/>
    <w:rsid w:val="00263A90"/>
    <w:rsid w:val="0027078F"/>
    <w:rsid w:val="00295111"/>
    <w:rsid w:val="00297683"/>
    <w:rsid w:val="002F2D9C"/>
    <w:rsid w:val="002F73AA"/>
    <w:rsid w:val="00344D4A"/>
    <w:rsid w:val="0034523E"/>
    <w:rsid w:val="0037742D"/>
    <w:rsid w:val="003B095B"/>
    <w:rsid w:val="003B15B2"/>
    <w:rsid w:val="003B67D4"/>
    <w:rsid w:val="003B6E0A"/>
    <w:rsid w:val="003F7510"/>
    <w:rsid w:val="0047383B"/>
    <w:rsid w:val="00486349"/>
    <w:rsid w:val="004C0387"/>
    <w:rsid w:val="004D4A72"/>
    <w:rsid w:val="005237A7"/>
    <w:rsid w:val="00572B90"/>
    <w:rsid w:val="00583060"/>
    <w:rsid w:val="00583F6F"/>
    <w:rsid w:val="005E633E"/>
    <w:rsid w:val="005F28D8"/>
    <w:rsid w:val="00687AEA"/>
    <w:rsid w:val="00692015"/>
    <w:rsid w:val="006C1477"/>
    <w:rsid w:val="006E6C17"/>
    <w:rsid w:val="00736095"/>
    <w:rsid w:val="007563A9"/>
    <w:rsid w:val="0076039B"/>
    <w:rsid w:val="00786A27"/>
    <w:rsid w:val="007C0DDE"/>
    <w:rsid w:val="00823D3B"/>
    <w:rsid w:val="00870F91"/>
    <w:rsid w:val="008960EE"/>
    <w:rsid w:val="008E1E36"/>
    <w:rsid w:val="008F452A"/>
    <w:rsid w:val="0095220E"/>
    <w:rsid w:val="009551FC"/>
    <w:rsid w:val="009B779F"/>
    <w:rsid w:val="00A21D2A"/>
    <w:rsid w:val="00A65D6F"/>
    <w:rsid w:val="00AD718E"/>
    <w:rsid w:val="00AE12AA"/>
    <w:rsid w:val="00BD3CA8"/>
    <w:rsid w:val="00BD7075"/>
    <w:rsid w:val="00BE43AF"/>
    <w:rsid w:val="00BF1073"/>
    <w:rsid w:val="00C06907"/>
    <w:rsid w:val="00C078EB"/>
    <w:rsid w:val="00C12129"/>
    <w:rsid w:val="00C3438D"/>
    <w:rsid w:val="00C936F6"/>
    <w:rsid w:val="00CD1C3E"/>
    <w:rsid w:val="00CF7DC3"/>
    <w:rsid w:val="00D22BAE"/>
    <w:rsid w:val="00D4108B"/>
    <w:rsid w:val="00D458CD"/>
    <w:rsid w:val="00D46BC4"/>
    <w:rsid w:val="00D818C5"/>
    <w:rsid w:val="00D91D5A"/>
    <w:rsid w:val="00DE2686"/>
    <w:rsid w:val="00E252F2"/>
    <w:rsid w:val="00E25406"/>
    <w:rsid w:val="00E905E1"/>
    <w:rsid w:val="00F134AD"/>
    <w:rsid w:val="00F674B2"/>
    <w:rsid w:val="00FC226C"/>
    <w:rsid w:val="00FC3F76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83CE48"/>
  <w15:docId w15:val="{01465ED0-5DBF-4974-9D63-5BFF32C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383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157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215708"/>
    <w:rPr>
      <w:b/>
      <w:bCs/>
    </w:rPr>
  </w:style>
  <w:style w:type="paragraph" w:customStyle="1" w:styleId="Default">
    <w:name w:val="Default"/>
    <w:basedOn w:val="Standard"/>
    <w:rsid w:val="00295111"/>
    <w:pPr>
      <w:autoSpaceDE w:val="0"/>
      <w:autoSpaceDN w:val="0"/>
    </w:pPr>
    <w:rPr>
      <w:rFonts w:ascii="Segoe UI" w:eastAsiaTheme="minorHAnsi" w:hAnsi="Segoe UI" w:cs="Segoe UI"/>
      <w:color w:val="000000"/>
      <w:lang w:val="de-CH" w:eastAsia="en-US"/>
    </w:rPr>
  </w:style>
  <w:style w:type="paragraph" w:customStyle="1" w:styleId="interview">
    <w:name w:val="interview"/>
    <w:basedOn w:val="Standard"/>
    <w:rsid w:val="002021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F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FA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27323"/>
  </w:style>
  <w:style w:type="table" w:styleId="Tabellenraster">
    <w:name w:val="Table Grid"/>
    <w:basedOn w:val="NormaleTabelle"/>
    <w:uiPriority w:val="59"/>
    <w:rsid w:val="000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60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bilitaetsaren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2DAA-5ADA-4D4B-8CE5-5CACF8D6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Imesch</dc:creator>
  <cp:keywords/>
  <dc:description/>
  <cp:lastModifiedBy>SUTER, Sybille</cp:lastModifiedBy>
  <cp:revision>3</cp:revision>
  <dcterms:created xsi:type="dcterms:W3CDTF">2019-07-10T10:01:00Z</dcterms:created>
  <dcterms:modified xsi:type="dcterms:W3CDTF">2019-07-10T10:15:00Z</dcterms:modified>
</cp:coreProperties>
</file>